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77777777" w:rsidR="00FD662D" w:rsidRPr="00FD662D" w:rsidRDefault="00FD662D" w:rsidP="00FD662D">
      <w:pPr>
        <w:ind w:left="5102"/>
        <w:jc w:val="both"/>
        <w:rPr>
          <w:rFonts w:eastAsia="Calibri"/>
          <w:lang w:eastAsia="lt-LT"/>
        </w:rPr>
      </w:pPr>
      <w:r w:rsidRPr="00FD662D">
        <w:rPr>
          <w:rFonts w:eastAsia="Calibri"/>
        </w:rPr>
        <w:t xml:space="preserve">VPS priemonės </w:t>
      </w:r>
      <w:r w:rsidRPr="00FD662D">
        <w:rPr>
          <w:sz w:val="22"/>
          <w:szCs w:val="22"/>
          <w:lang w:eastAsia="lt-LT"/>
        </w:rPr>
        <w:t xml:space="preserve">„Parama NVO bendradarbiavimui organizuojant bendrus darbo procesus ir dalijantis infrastruktūra bei ištekliais ir siekiant plėtoti su kaimo turizmu susijusias paslaugas ir (arba) vykdyti jų rinkodarą“ </w:t>
      </w:r>
      <w:r w:rsidRPr="00FD662D">
        <w:rPr>
          <w:iCs/>
          <w:lang w:eastAsia="lt-LT"/>
        </w:rPr>
        <w:t>v</w:t>
      </w:r>
      <w:r w:rsidRPr="00FD662D">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Pr>
          <w:rFonts w:eastAsia="Calibri"/>
          <w:sz w:val="22"/>
          <w:szCs w:val="22"/>
          <w:lang w:eastAsia="lt-LT"/>
        </w:rPr>
        <w:t>2</w:t>
      </w:r>
      <w:r w:rsidRPr="00FD662D">
        <w:rPr>
          <w:rFonts w:eastAsia="Calibri"/>
          <w:sz w:val="22"/>
          <w:szCs w:val="22"/>
          <w:lang w:eastAsia="lt-LT"/>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0E815E23"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3C1F87" w:rsidRPr="00596807">
        <w:rPr>
          <w:szCs w:val="24"/>
        </w:rPr>
        <w:t xml:space="preserve">Širvintų rajono vietos </w:t>
      </w:r>
      <w:r w:rsidR="003C1F87">
        <w:rPr>
          <w:szCs w:val="24"/>
        </w:rPr>
        <w:t xml:space="preserve">veiklos grupės 2015-2020 metų vietos </w:t>
      </w:r>
      <w:r w:rsidR="003C1F87" w:rsidRPr="00596807">
        <w:rPr>
          <w:szCs w:val="24"/>
        </w:rPr>
        <w:t>plėtros strategija</w:t>
      </w:r>
      <w:r w:rsidR="00BD5FA3" w:rsidRPr="00A118D2">
        <w:rPr>
          <w:szCs w:val="24"/>
        </w:rPr>
        <w:t>“</w:t>
      </w:r>
      <w:r w:rsidR="001A60CE" w:rsidRPr="00A118D2">
        <w:rPr>
          <w:szCs w:val="24"/>
        </w:rPr>
        <w:t xml:space="preserve"> </w:t>
      </w:r>
      <w:r w:rsidR="003C1F87">
        <w:rPr>
          <w:szCs w:val="24"/>
        </w:rPr>
        <w:t>I</w:t>
      </w:r>
      <w:r w:rsidR="001A60CE" w:rsidRPr="00A118D2">
        <w:rPr>
          <w:szCs w:val="24"/>
        </w:rPr>
        <w:t xml:space="preserve"> prioriteto </w:t>
      </w:r>
      <w:r w:rsidR="003C1F87" w:rsidRPr="003C1F87">
        <w:rPr>
          <w:rFonts w:eastAsia="Calibri"/>
          <w:sz w:val="22"/>
          <w:szCs w:val="22"/>
        </w:rPr>
        <w:t>„Ekonominės plėtros ir bendradarbiavimo skatinimas kaimo vietovėse“</w:t>
      </w:r>
      <w:r w:rsidR="001A60CE" w:rsidRPr="00A118D2">
        <w:rPr>
          <w:szCs w:val="24"/>
        </w:rPr>
        <w:t xml:space="preserve"> priemonę </w:t>
      </w:r>
      <w:r w:rsidR="00227C63" w:rsidRPr="00A118D2">
        <w:rPr>
          <w:szCs w:val="24"/>
        </w:rPr>
        <w:t>Nr.</w:t>
      </w:r>
      <w:r w:rsidR="003C1F87" w:rsidRPr="003C1F87">
        <w:rPr>
          <w:sz w:val="22"/>
          <w:szCs w:val="22"/>
          <w:lang w:eastAsia="lt-LT"/>
        </w:rPr>
        <w:t xml:space="preserve"> LEADER-19.2-SAVA-6</w:t>
      </w:r>
      <w:r w:rsidR="00227C63" w:rsidRPr="00A118D2">
        <w:rPr>
          <w:szCs w:val="24"/>
        </w:rPr>
        <w:t xml:space="preserve"> </w:t>
      </w:r>
      <w:r w:rsidR="003C1F87" w:rsidRPr="003C1F87">
        <w:rPr>
          <w:sz w:val="22"/>
          <w:szCs w:val="22"/>
          <w:lang w:eastAsia="lt-LT"/>
        </w:rPr>
        <w:t>„Parama NVO bendradarbiavimui organizuojant bendrus darbo procesus ir dalijantis infrastruktūra bei ištekliais ir siekiant plėtoti su kaimo turizmu susijusias paslaugas ir (arba) vykdyti jų rinkodarą“</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C55813" w:rsidRPr="00D63070">
        <w:rPr>
          <w:szCs w:val="24"/>
        </w:rPr>
        <w:t>201</w:t>
      </w:r>
      <w:r w:rsidR="00242A81" w:rsidRPr="00D63070">
        <w:rPr>
          <w:szCs w:val="24"/>
        </w:rPr>
        <w:t>9</w:t>
      </w:r>
      <w:r w:rsidR="00C55813" w:rsidRPr="00D63070">
        <w:rPr>
          <w:szCs w:val="24"/>
        </w:rPr>
        <w:t xml:space="preserve"> m.</w:t>
      </w:r>
      <w:r w:rsidR="00242A81" w:rsidRPr="00D63070">
        <w:rPr>
          <w:szCs w:val="24"/>
        </w:rPr>
        <w:t xml:space="preserve"> vasario </w:t>
      </w:r>
      <w:r w:rsidR="00D63070" w:rsidRPr="00D63070">
        <w:rPr>
          <w:szCs w:val="24"/>
        </w:rPr>
        <w:t>11</w:t>
      </w:r>
      <w:r w:rsidR="00C55813" w:rsidRPr="00D63070">
        <w:rPr>
          <w:szCs w:val="24"/>
        </w:rPr>
        <w:t xml:space="preserve"> d. Širvintų rajono vietos veiklos grupės </w:t>
      </w:r>
      <w:r w:rsidR="00242A81" w:rsidRPr="00D63070">
        <w:rPr>
          <w:szCs w:val="24"/>
        </w:rPr>
        <w:t>k</w:t>
      </w:r>
      <w:bookmarkStart w:id="0" w:name="_GoBack"/>
      <w:bookmarkEnd w:id="0"/>
      <w:r w:rsidR="00242A81" w:rsidRPr="00D63070">
        <w:rPr>
          <w:szCs w:val="24"/>
        </w:rPr>
        <w:t xml:space="preserve">olegialaus valdymo organo sprendimu </w:t>
      </w:r>
      <w:r w:rsidR="00C55813" w:rsidRPr="00D63070">
        <w:rPr>
          <w:szCs w:val="24"/>
        </w:rPr>
        <w:t xml:space="preserve">Nr. </w:t>
      </w:r>
      <w:r w:rsidR="00D63070" w:rsidRPr="00D63070">
        <w:rPr>
          <w:szCs w:val="24"/>
        </w:rPr>
        <w:t>57</w:t>
      </w:r>
      <w:r w:rsidR="00C55813" w:rsidRPr="00D63070">
        <w:rPr>
          <w:szCs w:val="24"/>
        </w:rPr>
        <w:t>,</w:t>
      </w:r>
      <w:r w:rsidR="00431641" w:rsidRPr="00D63070">
        <w:rPr>
          <w:i/>
          <w:szCs w:val="24"/>
        </w:rPr>
        <w:t xml:space="preserve"> </w:t>
      </w:r>
      <w:r w:rsidR="00FF4180" w:rsidRPr="00D63070">
        <w:rPr>
          <w:szCs w:val="24"/>
        </w:rPr>
        <w:t>(toliau – FSA</w:t>
      </w:r>
      <w:r w:rsidR="00AF0C24" w:rsidRPr="00D63070">
        <w:rPr>
          <w:szCs w:val="24"/>
        </w:rPr>
        <w:t xml:space="preserve">), </w:t>
      </w:r>
      <w:r w:rsidR="008F4DFF" w:rsidRPr="00D63070">
        <w:rPr>
          <w:szCs w:val="24"/>
        </w:rPr>
        <w:t xml:space="preserve">nepažeisdamos </w:t>
      </w:r>
      <w:r w:rsidR="00AF0C24" w:rsidRPr="00D63070">
        <w:rPr>
          <w:szCs w:val="24"/>
        </w:rPr>
        <w:t xml:space="preserve">šios </w:t>
      </w:r>
      <w:r w:rsidR="00C076DE" w:rsidRPr="00D63070">
        <w:rPr>
          <w:szCs w:val="24"/>
        </w:rPr>
        <w:t>S</w:t>
      </w:r>
      <w:r w:rsidR="00AF0C24" w:rsidRPr="00D63070">
        <w:rPr>
          <w:szCs w:val="24"/>
        </w:rPr>
        <w:t xml:space="preserve">utarties sąlygų, Europos </w:t>
      </w:r>
      <w:r w:rsidR="003B26AF" w:rsidRPr="00D63070">
        <w:rPr>
          <w:szCs w:val="24"/>
        </w:rPr>
        <w:t>Sąjungos</w:t>
      </w:r>
      <w:r w:rsidR="00AF0C24" w:rsidRPr="00D63070">
        <w:rPr>
          <w:szCs w:val="24"/>
        </w:rPr>
        <w:t xml:space="preserve"> ir Lietuvos Respublikos teisės</w:t>
      </w:r>
      <w:r w:rsidR="00AF0C24" w:rsidRPr="00A118D2">
        <w:rPr>
          <w:szCs w:val="24"/>
        </w:rPr>
        <w:t xml:space="preserve">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3B32A92"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D237AD">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3EAA1C6"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6EB7B296" w14:textId="77777777" w:rsidR="00EF79C4" w:rsidRPr="00EF79C4" w:rsidRDefault="00387FF3" w:rsidP="00EF79C4">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r>
      <w:r w:rsidR="00EF79C4" w:rsidRPr="00EF79C4">
        <w:rPr>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p w14:paraId="184B29A4" w14:textId="62F91A59" w:rsidR="00EF79C4" w:rsidRPr="00EF79C4" w:rsidRDefault="00EF79C4" w:rsidP="00EF79C4">
      <w:pPr>
        <w:pStyle w:val="num1diagrama0"/>
        <w:tabs>
          <w:tab w:val="left" w:pos="1418"/>
          <w:tab w:val="left" w:pos="1539"/>
        </w:tabs>
        <w:ind w:firstLine="851"/>
        <w:rPr>
          <w:sz w:val="24"/>
          <w:szCs w:val="24"/>
        </w:rPr>
      </w:pPr>
      <w:r>
        <w:rPr>
          <w:sz w:val="24"/>
          <w:szCs w:val="24"/>
        </w:rPr>
        <w:t xml:space="preserve">8.12. </w:t>
      </w:r>
      <w:r w:rsidRPr="00EF79C4">
        <w:rPr>
          <w:sz w:val="24"/>
          <w:szCs w:val="24"/>
        </w:rPr>
        <w:t>su vietos projektu susijusių finansinių operacijų įrašus atskirti nuo kitų vietos projekto vykdytojo vykdomų finansinių operacijų;</w:t>
      </w:r>
    </w:p>
    <w:p w14:paraId="168949E1" w14:textId="0974B894" w:rsidR="00EF79C4" w:rsidRPr="00EF79C4" w:rsidRDefault="00EF79C4" w:rsidP="00EF79C4">
      <w:pPr>
        <w:pStyle w:val="num1diagrama0"/>
        <w:tabs>
          <w:tab w:val="left" w:pos="1418"/>
          <w:tab w:val="left" w:pos="1539"/>
        </w:tabs>
        <w:ind w:firstLine="851"/>
        <w:rPr>
          <w:sz w:val="24"/>
          <w:szCs w:val="24"/>
        </w:rPr>
      </w:pPr>
      <w:r>
        <w:rPr>
          <w:sz w:val="24"/>
          <w:szCs w:val="24"/>
        </w:rPr>
        <w:t xml:space="preserve">8.13. </w:t>
      </w:r>
      <w:r w:rsidRPr="00EF79C4">
        <w:rPr>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p w14:paraId="21DFE348" w14:textId="5DD9BCFC" w:rsidR="00CD1C99" w:rsidRDefault="00EF79C4" w:rsidP="00EF79C4">
      <w:pPr>
        <w:pStyle w:val="num1diagrama0"/>
        <w:tabs>
          <w:tab w:val="left" w:pos="1418"/>
          <w:tab w:val="left" w:pos="1539"/>
        </w:tabs>
        <w:ind w:firstLine="851"/>
        <w:rPr>
          <w:sz w:val="24"/>
          <w:szCs w:val="24"/>
        </w:rPr>
      </w:pPr>
      <w:r>
        <w:rPr>
          <w:sz w:val="24"/>
          <w:szCs w:val="24"/>
        </w:rPr>
        <w:t xml:space="preserve">8.14. </w:t>
      </w:r>
      <w:r w:rsidRPr="00EF79C4">
        <w:rPr>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415118F" w14:textId="7D0F7F02" w:rsidR="00EF79C4" w:rsidRPr="00EF79C4" w:rsidRDefault="00EF79C4" w:rsidP="00EF79C4">
      <w:pPr>
        <w:pStyle w:val="num1diagrama0"/>
        <w:tabs>
          <w:tab w:val="left" w:pos="1418"/>
          <w:tab w:val="left" w:pos="1539"/>
        </w:tabs>
        <w:ind w:firstLine="851"/>
        <w:rPr>
          <w:sz w:val="24"/>
          <w:szCs w:val="24"/>
        </w:rPr>
      </w:pPr>
      <w:r>
        <w:rPr>
          <w:sz w:val="24"/>
          <w:szCs w:val="24"/>
        </w:rPr>
        <w:t>8.15. p</w:t>
      </w:r>
      <w:r w:rsidRPr="00EF79C4">
        <w:rPr>
          <w:sz w:val="24"/>
          <w:szCs w:val="24"/>
        </w:rPr>
        <w:t>radėti įgyvendinti verslo planą ne vėliau kaip per 9 mėnesius nuo sprendimo skirti paramą priėmimo dienos;</w:t>
      </w:r>
    </w:p>
    <w:p w14:paraId="1B8B7A3A" w14:textId="4A808E0B" w:rsidR="00EF79C4" w:rsidRPr="00EF79C4" w:rsidRDefault="00EF79C4" w:rsidP="00EF79C4">
      <w:pPr>
        <w:pStyle w:val="num1diagrama0"/>
        <w:tabs>
          <w:tab w:val="left" w:pos="1418"/>
          <w:tab w:val="left" w:pos="1539"/>
        </w:tabs>
        <w:ind w:firstLine="851"/>
        <w:rPr>
          <w:sz w:val="24"/>
          <w:szCs w:val="24"/>
        </w:rPr>
      </w:pPr>
      <w:r>
        <w:rPr>
          <w:sz w:val="24"/>
          <w:szCs w:val="24"/>
        </w:rPr>
        <w:t>8.16. n</w:t>
      </w:r>
      <w:r w:rsidRPr="00EF79C4">
        <w:rPr>
          <w:sz w:val="24"/>
          <w:szCs w:val="24"/>
        </w:rPr>
        <w:t>auja darbo vieta turi būti sukurta po vietos projekto paraiškos pateikimo iki verslo plano įgyvendinimo pabaigos, t. y. ne vėliau kaip paskutinio mokėjimo prašymo pateikimo dieną turi būti pateikti naujos darbo vietos sukūrimo fakto įrodymai.</w:t>
      </w:r>
      <w:r>
        <w:rPr>
          <w:sz w:val="24"/>
          <w:szCs w:val="24"/>
        </w:rPr>
        <w:t xml:space="preserve"> </w:t>
      </w:r>
      <w:r w:rsidRPr="00EF79C4">
        <w:rPr>
          <w:sz w:val="24"/>
          <w:szCs w:val="24"/>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14:paraId="50DCB1D3" w14:textId="38CEE316" w:rsidR="00EF79C4" w:rsidRPr="00EF79C4" w:rsidRDefault="00EF79C4" w:rsidP="00EF79C4">
      <w:pPr>
        <w:pStyle w:val="num1diagrama0"/>
        <w:tabs>
          <w:tab w:val="left" w:pos="1418"/>
          <w:tab w:val="left" w:pos="1539"/>
        </w:tabs>
        <w:ind w:firstLine="851"/>
        <w:rPr>
          <w:sz w:val="24"/>
          <w:szCs w:val="24"/>
        </w:rPr>
      </w:pPr>
      <w:r>
        <w:rPr>
          <w:sz w:val="24"/>
          <w:szCs w:val="24"/>
        </w:rPr>
        <w:t>8.17. u</w:t>
      </w:r>
      <w:r w:rsidRPr="00EF79C4">
        <w:rPr>
          <w:sz w:val="24"/>
          <w:szCs w:val="24"/>
        </w:rPr>
        <w:t xml:space="preserve">žtikrinti privalomų maisto tvarkymo subjektų pareigų, susijusių su maisto tvarkymo veikla, laikymąsi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w:t>
      </w:r>
      <w:r w:rsidRPr="00EF79C4">
        <w:rPr>
          <w:sz w:val="24"/>
          <w:szCs w:val="24"/>
        </w:rPr>
        <w:lastRenderedPageBreak/>
        <w:t>įsakymu Nr. B1-527 „Dėl maisto tvarkymo subjektų patvirtinimo ir registravimo reikalavimų patvirtinimo“.</w:t>
      </w:r>
    </w:p>
    <w:p w14:paraId="0EB66F90" w14:textId="0F2ED31D" w:rsidR="00EF79C4" w:rsidRPr="00EF79C4" w:rsidRDefault="00EF79C4" w:rsidP="00EF79C4">
      <w:pPr>
        <w:pStyle w:val="num1diagrama0"/>
        <w:tabs>
          <w:tab w:val="left" w:pos="1418"/>
          <w:tab w:val="left" w:pos="1539"/>
        </w:tabs>
        <w:ind w:firstLine="851"/>
        <w:rPr>
          <w:sz w:val="24"/>
          <w:szCs w:val="24"/>
        </w:rPr>
      </w:pPr>
      <w:r>
        <w:rPr>
          <w:sz w:val="24"/>
          <w:szCs w:val="24"/>
        </w:rPr>
        <w:t>8.18. u</w:t>
      </w:r>
      <w:r w:rsidRPr="00EF79C4">
        <w:rPr>
          <w:sz w:val="24"/>
          <w:szCs w:val="24"/>
        </w:rPr>
        <w:t>žtikrinti, kad įsigytos investicijos įgyvendinus vietos projektą ir iki vietos projekto kontrolės laikotarpio pabaigos atitiks gyvūnų gerovės, veterinarijos, higienos ir maisto kokybės reikalavimus (jei investicijos turi įtakos minėtų reikalavimų laikymuisi).</w:t>
      </w:r>
    </w:p>
    <w:p w14:paraId="07E2AAC0" w14:textId="424890B4" w:rsidR="00EF79C4" w:rsidRPr="00EF79C4" w:rsidRDefault="00EF79C4" w:rsidP="00EF79C4">
      <w:pPr>
        <w:pStyle w:val="num1diagrama0"/>
        <w:tabs>
          <w:tab w:val="left" w:pos="1418"/>
          <w:tab w:val="left" w:pos="1539"/>
        </w:tabs>
        <w:ind w:firstLine="851"/>
        <w:rPr>
          <w:sz w:val="24"/>
          <w:szCs w:val="24"/>
        </w:rPr>
      </w:pPr>
      <w:r>
        <w:rPr>
          <w:sz w:val="24"/>
          <w:szCs w:val="24"/>
        </w:rPr>
        <w:t>8.19. p</w:t>
      </w:r>
      <w:r w:rsidRPr="00EF79C4">
        <w:rPr>
          <w:sz w:val="24"/>
          <w:szCs w:val="24"/>
        </w:rPr>
        <w:t>asiekti ir iki projekto kontrolės laikotarpio pabaigos išlaikyti paraiškoje numatytus vietos projekto pasiekimų rodiklius  bei verslo plane nustatytus ekonominio gyvybingumo kriterijus.</w:t>
      </w:r>
    </w:p>
    <w:p w14:paraId="1DBD4D83" w14:textId="0DE51C8E" w:rsidR="00EF79C4" w:rsidRPr="00EF79C4" w:rsidRDefault="00EF79C4" w:rsidP="00EF79C4">
      <w:pPr>
        <w:pStyle w:val="num1diagrama0"/>
        <w:tabs>
          <w:tab w:val="left" w:pos="1418"/>
          <w:tab w:val="left" w:pos="1539"/>
        </w:tabs>
        <w:ind w:firstLine="851"/>
        <w:rPr>
          <w:sz w:val="24"/>
          <w:szCs w:val="24"/>
        </w:rPr>
      </w:pPr>
      <w:r>
        <w:rPr>
          <w:sz w:val="24"/>
          <w:szCs w:val="24"/>
        </w:rPr>
        <w:t>8.20. u</w:t>
      </w:r>
      <w:r w:rsidRPr="00EF79C4">
        <w:rPr>
          <w:sz w:val="24"/>
          <w:szCs w:val="24"/>
        </w:rPr>
        <w:t xml:space="preserve">žbaigus statybos darbus, su paskutiniu mokėjimo prašymu pateikti statybos užbaigimo dokumentus, kai jie privalomi pagal teisės aktų nuostatas. </w:t>
      </w:r>
    </w:p>
    <w:p w14:paraId="02535231" w14:textId="55B951C3" w:rsidR="00EF79C4" w:rsidRPr="00EF79C4" w:rsidRDefault="00EF79C4" w:rsidP="00EF79C4">
      <w:pPr>
        <w:pStyle w:val="num1diagrama0"/>
        <w:tabs>
          <w:tab w:val="left" w:pos="1418"/>
          <w:tab w:val="left" w:pos="1539"/>
        </w:tabs>
        <w:ind w:firstLine="851"/>
        <w:rPr>
          <w:sz w:val="24"/>
          <w:szCs w:val="24"/>
        </w:rPr>
      </w:pPr>
      <w:r>
        <w:rPr>
          <w:sz w:val="24"/>
          <w:szCs w:val="24"/>
        </w:rPr>
        <w:t>8.21. u</w:t>
      </w:r>
      <w:r w:rsidRPr="00EF79C4">
        <w:rPr>
          <w:sz w:val="24"/>
          <w:szCs w:val="24"/>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EF79C4">
        <w:rPr>
          <w:sz w:val="24"/>
          <w:szCs w:val="24"/>
        </w:rPr>
        <w:t>nr.</w:t>
      </w:r>
      <w:proofErr w:type="spellEnd"/>
      <w:r w:rsidRPr="00EF79C4">
        <w:rPr>
          <w:sz w:val="24"/>
          <w:szCs w:val="24"/>
        </w:rPr>
        <w:t xml:space="preserve"> 28 „Dėl techninio reglamento „mašinų sauga“ patvirtinimo“ pakeitimo. </w:t>
      </w:r>
    </w:p>
    <w:p w14:paraId="5184CCBC" w14:textId="1CFA2FDF" w:rsidR="00EF79C4" w:rsidRPr="00EF79C4" w:rsidRDefault="00EF79C4" w:rsidP="00EF79C4">
      <w:pPr>
        <w:pStyle w:val="num1diagrama0"/>
        <w:tabs>
          <w:tab w:val="left" w:pos="1418"/>
          <w:tab w:val="left" w:pos="1539"/>
        </w:tabs>
        <w:ind w:firstLine="851"/>
        <w:rPr>
          <w:sz w:val="24"/>
          <w:szCs w:val="24"/>
        </w:rPr>
      </w:pPr>
      <w:r>
        <w:rPr>
          <w:sz w:val="24"/>
          <w:szCs w:val="24"/>
        </w:rPr>
        <w:t>8.22. i</w:t>
      </w:r>
      <w:r w:rsidRPr="00EF79C4">
        <w:rPr>
          <w:sz w:val="24"/>
          <w:szCs w:val="24"/>
        </w:rPr>
        <w:t>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p w14:paraId="6EAF2535" w14:textId="4E587099" w:rsidR="00EF79C4" w:rsidRPr="00EF79C4" w:rsidRDefault="00EF79C4" w:rsidP="00EF79C4">
      <w:pPr>
        <w:pStyle w:val="num1diagrama0"/>
        <w:tabs>
          <w:tab w:val="left" w:pos="1418"/>
          <w:tab w:val="left" w:pos="1539"/>
        </w:tabs>
        <w:ind w:firstLine="851"/>
        <w:rPr>
          <w:sz w:val="24"/>
          <w:szCs w:val="24"/>
        </w:rPr>
      </w:pPr>
      <w:r>
        <w:rPr>
          <w:sz w:val="24"/>
          <w:szCs w:val="24"/>
        </w:rPr>
        <w:t>8.23. p</w:t>
      </w:r>
      <w:r w:rsidRPr="00EF79C4">
        <w:rPr>
          <w:sz w:val="24"/>
          <w:szCs w:val="24"/>
        </w:rPr>
        <w:t>rojekto įgyvendinimo metu ir projekto kontrolės laikotarpiu turi užtikrint</w:t>
      </w:r>
      <w:r>
        <w:rPr>
          <w:sz w:val="24"/>
          <w:szCs w:val="24"/>
        </w:rPr>
        <w:t>i atitiktį atrankos kriterijams</w:t>
      </w:r>
      <w:r w:rsidRPr="00EF79C4">
        <w:rPr>
          <w:sz w:val="24"/>
          <w:szCs w:val="24"/>
        </w:rPr>
        <w:t>, už kuriuos projektui suteikiami balai;</w:t>
      </w:r>
    </w:p>
    <w:p w14:paraId="50335C16" w14:textId="20A6E3F2" w:rsidR="00EF79C4" w:rsidRPr="00EF79C4" w:rsidRDefault="00EF79C4" w:rsidP="00EF79C4">
      <w:pPr>
        <w:pStyle w:val="num1diagrama0"/>
        <w:tabs>
          <w:tab w:val="left" w:pos="1418"/>
          <w:tab w:val="left" w:pos="1539"/>
        </w:tabs>
        <w:ind w:firstLine="851"/>
        <w:rPr>
          <w:sz w:val="24"/>
          <w:szCs w:val="24"/>
        </w:rPr>
      </w:pPr>
      <w:r>
        <w:rPr>
          <w:sz w:val="24"/>
          <w:szCs w:val="24"/>
        </w:rPr>
        <w:t xml:space="preserve">8.24. </w:t>
      </w:r>
      <w:r w:rsidRPr="00EF79C4">
        <w:rPr>
          <w:sz w:val="24"/>
          <w:szCs w:val="24"/>
        </w:rPr>
        <w:t>Pateikti detalų atliktų darbų aktą (su kiekvienu mokėjimo prašymu, kuriame deklaruojamos statybos išlaidos);</w:t>
      </w:r>
    </w:p>
    <w:p w14:paraId="5D609F51" w14:textId="341F9F37" w:rsidR="00EF79C4" w:rsidRPr="00EF79C4" w:rsidRDefault="00EF79C4" w:rsidP="00EF79C4">
      <w:pPr>
        <w:pStyle w:val="num1diagrama0"/>
        <w:tabs>
          <w:tab w:val="left" w:pos="1418"/>
          <w:tab w:val="left" w:pos="1539"/>
        </w:tabs>
        <w:ind w:firstLine="851"/>
        <w:rPr>
          <w:sz w:val="24"/>
          <w:szCs w:val="24"/>
        </w:rPr>
      </w:pPr>
      <w:r>
        <w:rPr>
          <w:sz w:val="24"/>
          <w:szCs w:val="24"/>
        </w:rPr>
        <w:t>8.25. n</w:t>
      </w:r>
      <w:r w:rsidRPr="00EF79C4">
        <w:rPr>
          <w:sz w:val="24"/>
          <w:szCs w:val="24"/>
        </w:rPr>
        <w:t>uo paramos paraiškos pateikimo dienos iki projekto kontrolės laikotarpio pabaigos užtikrinti, kad nebus galimai neteisėtai sukurtos tokiai paramai gauti reikalingos sąlygos kaip nustatyta Galimai neteisėtų sąlygų gauti paramą nustatymo metodikoje;</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9"/>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1"/>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2"/>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0C3F94D" w14:textId="77777777" w:rsidR="00EF79C4" w:rsidRPr="00EF79C4" w:rsidRDefault="00387FF3" w:rsidP="00EF79C4">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EF79C4" w:rsidRPr="00EF79C4">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4D697692" w14:textId="34A9A338" w:rsidR="00822F5B" w:rsidRPr="00EF79C4" w:rsidRDefault="00EF79C4" w:rsidP="00EF79C4">
      <w:pPr>
        <w:pStyle w:val="Pagrindiniotekstotrauka3"/>
        <w:tabs>
          <w:tab w:val="left" w:pos="1276"/>
          <w:tab w:val="left" w:pos="1368"/>
        </w:tabs>
        <w:spacing w:line="240" w:lineRule="auto"/>
        <w:ind w:firstLine="851"/>
        <w:rPr>
          <w:lang w:val="lt-LT"/>
        </w:rPr>
      </w:pPr>
      <w:r>
        <w:rPr>
          <w:lang w:val="lt-LT"/>
        </w:rPr>
        <w:t xml:space="preserve">9.6. </w:t>
      </w:r>
      <w:r w:rsidRPr="00EF79C4">
        <w:rPr>
          <w:lang w:val="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w:t>
      </w:r>
      <w:r>
        <w:rPr>
          <w:lang w:val="lt-LT"/>
        </w:rPr>
        <w:t>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3"/>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4"/>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5"/>
      </w:r>
      <w:r w:rsidR="00B72398" w:rsidRPr="00A118D2">
        <w:rPr>
          <w:spacing w:val="-4"/>
          <w:sz w:val="24"/>
          <w:szCs w:val="24"/>
        </w:rPr>
        <w:t>/ Taisyklių 16.1.2 papunktyje</w:t>
      </w:r>
      <w:r w:rsidR="00B72398" w:rsidRPr="00A118D2">
        <w:rPr>
          <w:rStyle w:val="Puslapioinaosnuoroda"/>
          <w:spacing w:val="-4"/>
          <w:sz w:val="24"/>
          <w:szCs w:val="24"/>
        </w:rPr>
        <w:footnoteReference w:id="16"/>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lastRenderedPageBreak/>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w:t>
      </w:r>
      <w:proofErr w:type="spellStart"/>
      <w:r w:rsidR="00EE7DB8" w:rsidRPr="00A118D2">
        <w:t>Eur</w:t>
      </w:r>
      <w:proofErr w:type="spellEnd"/>
      <w:r w:rsidR="00EE7DB8" w:rsidRPr="00A118D2">
        <w:t xml:space="preserve">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0"/>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w:t>
      </w:r>
      <w:proofErr w:type="spellStart"/>
      <w:r w:rsidR="00FD379F" w:rsidRPr="00A118D2">
        <w:t>Eur</w:t>
      </w:r>
      <w:proofErr w:type="spellEnd"/>
      <w:r w:rsidR="00FD379F" w:rsidRPr="00A118D2">
        <w:t xml:space="preserve">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w:t>
      </w:r>
      <w:proofErr w:type="spellStart"/>
      <w:r w:rsidR="0013549C" w:rsidRPr="00A118D2">
        <w:t>Eur</w:t>
      </w:r>
      <w:proofErr w:type="spellEnd"/>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1"/>
      </w:r>
      <w:r w:rsidRPr="00A118D2">
        <w:t>.</w:t>
      </w:r>
      <w:r w:rsidRPr="00A118D2">
        <w:rPr>
          <w:rStyle w:val="Puslapioinaosnuoroda"/>
        </w:rPr>
        <w:footnoteReference w:id="22"/>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w:t>
      </w:r>
      <w:proofErr w:type="spellStart"/>
      <w:r w:rsidR="008A3494" w:rsidRPr="00A118D2">
        <w:t>Eur</w:t>
      </w:r>
      <w:proofErr w:type="spellEnd"/>
      <w:r w:rsidR="008A3494" w:rsidRPr="00A118D2">
        <w:t xml:space="preserve">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3"/>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4"/>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5"/>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6"/>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lastRenderedPageBreak/>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7"/>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8"/>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9"/>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0"/>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1"/>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2"/>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735BF" w14:textId="77777777" w:rsidR="003053AA" w:rsidRDefault="003053AA">
      <w:r>
        <w:separator/>
      </w:r>
    </w:p>
  </w:endnote>
  <w:endnote w:type="continuationSeparator" w:id="0">
    <w:p w14:paraId="66117504" w14:textId="77777777" w:rsidR="003053AA" w:rsidRDefault="0030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50EE2" w14:textId="77777777" w:rsidR="003053AA" w:rsidRDefault="003053AA">
      <w:r>
        <w:separator/>
      </w:r>
    </w:p>
  </w:footnote>
  <w:footnote w:type="continuationSeparator" w:id="0">
    <w:p w14:paraId="2C066972" w14:textId="77777777" w:rsidR="003053AA" w:rsidRDefault="003053AA">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7">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2">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3">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4">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5">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6">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0">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1">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2">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3">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4">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5">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6">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7">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8">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9">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0">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1">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2">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D63070">
      <w:rPr>
        <w:rStyle w:val="Puslapionumeris"/>
        <w:rFonts w:ascii="Times New Roman" w:hAnsi="Times New Roman"/>
        <w:noProof/>
      </w:rPr>
      <w:t>12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2A81"/>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500"/>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53AA"/>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345"/>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A3C"/>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A99"/>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813"/>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7AD"/>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3070"/>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3A9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9C4"/>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09769C7-AF09-4D03-9E7B-CE198480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22668</Words>
  <Characters>12921</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35518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Širvintų VVG</cp:lastModifiedBy>
  <cp:revision>8</cp:revision>
  <cp:lastPrinted>2009-04-27T09:33:00Z</cp:lastPrinted>
  <dcterms:created xsi:type="dcterms:W3CDTF">2018-08-31T10:26:00Z</dcterms:created>
  <dcterms:modified xsi:type="dcterms:W3CDTF">2019-02-11T09:37:00Z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